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E342" w14:textId="77777777" w:rsidR="000C0B23" w:rsidRPr="00CA3B3D" w:rsidRDefault="000C0B23" w:rsidP="000C0B23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56BD4AEB" w14:textId="77777777" w:rsidR="000C0B23" w:rsidRPr="00CA3B3D" w:rsidRDefault="000C0B23" w:rsidP="000C0B23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36F00173" w14:textId="77777777" w:rsidR="000C0B23" w:rsidRPr="00CA3B3D" w:rsidRDefault="000C0B23" w:rsidP="000C0B23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307457B8" w14:textId="77777777" w:rsidR="000C0B23" w:rsidRDefault="000C0B23" w:rsidP="000C0B23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bookmarkStart w:id="1" w:name="_Hlk198556282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</w:t>
      </w:r>
      <w:bookmarkEnd w:id="1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“</w:t>
      </w:r>
    </w:p>
    <w:p w14:paraId="76576935" w14:textId="77777777" w:rsidR="000C0B23" w:rsidRPr="00CA3B3D" w:rsidRDefault="000C0B23" w:rsidP="000C0B23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4F04B22E" w14:textId="77777777" w:rsidR="000C0B23" w:rsidRPr="001D5493" w:rsidRDefault="000C0B23" w:rsidP="000C0B23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572C96EE" w14:textId="77777777" w:rsidR="00AD17E8" w:rsidRDefault="00AD17E8"/>
    <w:p w14:paraId="64A6FBC7" w14:textId="77777777" w:rsidR="00AD17E8" w:rsidRDefault="00505212">
      <w:r>
        <w:t>Dodavatel dodá technologie: Diagnostika stavebních strojů – 2 ks</w:t>
      </w:r>
    </w:p>
    <w:p w14:paraId="682D37D7" w14:textId="3351A27C" w:rsidR="00AD17E8" w:rsidRDefault="00801C04">
      <w:proofErr w:type="spellStart"/>
      <w:r w:rsidRPr="00801C04">
        <w:t>Obchodní</w:t>
      </w:r>
      <w:proofErr w:type="spellEnd"/>
      <w:r w:rsidRPr="00801C04">
        <w:t xml:space="preserve"> </w:t>
      </w:r>
      <w:proofErr w:type="spellStart"/>
      <w:r w:rsidRPr="00801C04">
        <w:t>název</w:t>
      </w:r>
      <w:proofErr w:type="spellEnd"/>
      <w:r w:rsidRPr="00801C04">
        <w:t xml:space="preserve"> / </w:t>
      </w:r>
      <w:proofErr w:type="spellStart"/>
      <w:r w:rsidRPr="00801C04">
        <w:t>značka</w:t>
      </w:r>
      <w:proofErr w:type="spellEnd"/>
      <w:r w:rsidRPr="00801C04">
        <w:t xml:space="preserve"> </w:t>
      </w:r>
      <w:proofErr w:type="spellStart"/>
      <w:r w:rsidRPr="00801C04">
        <w:t>účastníkem</w:t>
      </w:r>
      <w:proofErr w:type="spellEnd"/>
      <w:r w:rsidRPr="00801C04">
        <w:t xml:space="preserve"> </w:t>
      </w:r>
      <w:proofErr w:type="spellStart"/>
      <w:r w:rsidRPr="00801C04">
        <w:t>nabízené</w:t>
      </w:r>
      <w:proofErr w:type="spellEnd"/>
      <w:r w:rsidRPr="00801C04">
        <w:t xml:space="preserve"> </w:t>
      </w:r>
      <w:proofErr w:type="spellStart"/>
      <w:r w:rsidRPr="00801C04">
        <w:t>technologie</w:t>
      </w:r>
      <w:proofErr w:type="spellEnd"/>
      <w:r w:rsidRPr="00801C04">
        <w:t>:</w:t>
      </w:r>
      <w:r>
        <w:t xml:space="preserve"> </w:t>
      </w:r>
      <w:bookmarkStart w:id="2" w:name="_Hlk198557550"/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7"/>
        <w:gridCol w:w="2380"/>
        <w:gridCol w:w="2409"/>
      </w:tblGrid>
      <w:tr w:rsidR="00AD17E8" w14:paraId="728D24BB" w14:textId="77777777" w:rsidTr="000C0B23">
        <w:tc>
          <w:tcPr>
            <w:tcW w:w="4067" w:type="dxa"/>
          </w:tcPr>
          <w:p w14:paraId="29C42D9D" w14:textId="77777777" w:rsidR="00AD17E8" w:rsidRPr="002C0FE7" w:rsidRDefault="00505212">
            <w:pPr>
              <w:rPr>
                <w:b/>
                <w:bCs/>
              </w:rPr>
            </w:pPr>
            <w:r w:rsidRPr="002C0FE7">
              <w:rPr>
                <w:b/>
                <w:bCs/>
              </w:rPr>
              <w:t>Zadání</w:t>
            </w:r>
          </w:p>
        </w:tc>
        <w:tc>
          <w:tcPr>
            <w:tcW w:w="2380" w:type="dxa"/>
          </w:tcPr>
          <w:p w14:paraId="6616B933" w14:textId="77777777" w:rsidR="00AD17E8" w:rsidRPr="002C0FE7" w:rsidRDefault="00505212" w:rsidP="000C0B23">
            <w:pPr>
              <w:jc w:val="center"/>
              <w:rPr>
                <w:b/>
                <w:bCs/>
              </w:rPr>
            </w:pPr>
            <w:r w:rsidRPr="002C0FE7">
              <w:rPr>
                <w:b/>
                <w:bCs/>
              </w:rPr>
              <w:t>Splňuje</w:t>
            </w:r>
          </w:p>
        </w:tc>
        <w:tc>
          <w:tcPr>
            <w:tcW w:w="2409" w:type="dxa"/>
          </w:tcPr>
          <w:p w14:paraId="10CBB937" w14:textId="77777777" w:rsidR="00AD17E8" w:rsidRPr="002C0FE7" w:rsidRDefault="00505212" w:rsidP="000C0B23">
            <w:pPr>
              <w:jc w:val="center"/>
              <w:rPr>
                <w:b/>
                <w:bCs/>
              </w:rPr>
            </w:pPr>
            <w:r w:rsidRPr="002C0FE7">
              <w:rPr>
                <w:b/>
                <w:bCs/>
              </w:rPr>
              <w:t>Účastník nabízí</w:t>
            </w:r>
          </w:p>
        </w:tc>
      </w:tr>
      <w:tr w:rsidR="000C0B23" w14:paraId="46FCD79F" w14:textId="77777777" w:rsidTr="000C0B23">
        <w:tc>
          <w:tcPr>
            <w:tcW w:w="4067" w:type="dxa"/>
          </w:tcPr>
          <w:p w14:paraId="2BC70B27" w14:textId="77777777" w:rsidR="000C0B23" w:rsidRDefault="000C0B23" w:rsidP="000C0B23">
            <w:proofErr w:type="spellStart"/>
            <w:r>
              <w:t>Typ</w:t>
            </w:r>
            <w:proofErr w:type="spellEnd"/>
            <w:r>
              <w:t xml:space="preserve">: </w:t>
            </w:r>
            <w:proofErr w:type="spellStart"/>
            <w:r>
              <w:t>diagnostické</w:t>
            </w:r>
            <w:proofErr w:type="spellEnd"/>
            <w:r>
              <w:t xml:space="preserve"> </w:t>
            </w:r>
            <w:proofErr w:type="spellStart"/>
            <w:r>
              <w:t>zařízení</w:t>
            </w:r>
            <w:proofErr w:type="spellEnd"/>
            <w:r>
              <w:t xml:space="preserve"> pro těžkou techniku a stavební stroje</w:t>
            </w:r>
          </w:p>
        </w:tc>
        <w:tc>
          <w:tcPr>
            <w:tcW w:w="2380" w:type="dxa"/>
          </w:tcPr>
          <w:p w14:paraId="0E039C55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3B910F18" w14:textId="29DAEE4A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65AEA6AE" w14:textId="77777777" w:rsidTr="000C0B23">
        <w:tc>
          <w:tcPr>
            <w:tcW w:w="4067" w:type="dxa"/>
          </w:tcPr>
          <w:p w14:paraId="6CE8C8AC" w14:textId="77777777" w:rsidR="000C0B23" w:rsidRDefault="000C0B23" w:rsidP="000C0B23">
            <w:r>
              <w:t>Zásuvka vozidla: OBD‑II</w:t>
            </w:r>
          </w:p>
        </w:tc>
        <w:tc>
          <w:tcPr>
            <w:tcW w:w="2380" w:type="dxa"/>
          </w:tcPr>
          <w:p w14:paraId="39676D7D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4FE029C1" w14:textId="4EF4466D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296617DF" w14:textId="77777777" w:rsidTr="000C0B23">
        <w:tc>
          <w:tcPr>
            <w:tcW w:w="4067" w:type="dxa"/>
          </w:tcPr>
          <w:p w14:paraId="783D4BAE" w14:textId="77777777" w:rsidR="000C0B23" w:rsidRDefault="000C0B23" w:rsidP="000C0B23">
            <w:r>
              <w:t>Samostatné zařízení pro sériovou komunikaci s řídicí jednotkou motoru</w:t>
            </w:r>
          </w:p>
        </w:tc>
        <w:tc>
          <w:tcPr>
            <w:tcW w:w="2380" w:type="dxa"/>
          </w:tcPr>
          <w:p w14:paraId="628D56AF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34356CE" w14:textId="0C3EB09F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4F46FD67" w14:textId="77777777" w:rsidTr="000C0B23">
        <w:tc>
          <w:tcPr>
            <w:tcW w:w="4067" w:type="dxa"/>
          </w:tcPr>
          <w:p w14:paraId="4CAE833A" w14:textId="77777777" w:rsidR="000C0B23" w:rsidRDefault="000C0B23" w:rsidP="000C0B23">
            <w:r>
              <w:t>Monitorování úrovně výkonu baterie namontované na vozidle</w:t>
            </w:r>
          </w:p>
        </w:tc>
        <w:tc>
          <w:tcPr>
            <w:tcW w:w="2380" w:type="dxa"/>
          </w:tcPr>
          <w:p w14:paraId="5DED3145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F87FECD" w14:textId="5C0A8240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63D1E7CF" w14:textId="77777777" w:rsidTr="000C0B23">
        <w:tc>
          <w:tcPr>
            <w:tcW w:w="4067" w:type="dxa"/>
          </w:tcPr>
          <w:p w14:paraId="717426DD" w14:textId="77777777" w:rsidR="000C0B23" w:rsidRDefault="000C0B23" w:rsidP="000C0B23">
            <w:r>
              <w:t>Protokoly: podpora J1939, J1708, ISO 15765‑4 CAN, OBD‑II</w:t>
            </w:r>
          </w:p>
        </w:tc>
        <w:tc>
          <w:tcPr>
            <w:tcW w:w="2380" w:type="dxa"/>
          </w:tcPr>
          <w:p w14:paraId="1003F34F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0299DD78" w14:textId="1A33BDD3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74E980C0" w14:textId="77777777" w:rsidTr="000C0B23">
        <w:tc>
          <w:tcPr>
            <w:tcW w:w="4067" w:type="dxa"/>
          </w:tcPr>
          <w:p w14:paraId="06B6D848" w14:textId="77777777" w:rsidR="000C0B23" w:rsidRDefault="000C0B23" w:rsidP="000C0B23">
            <w:r>
              <w:lastRenderedPageBreak/>
              <w:t>Kompatibilita: Caterpillar, JCB, Komatsu, Volvo CE, CASE, Doosan, Kubota, Takeuchi, Hitachi</w:t>
            </w:r>
          </w:p>
        </w:tc>
        <w:tc>
          <w:tcPr>
            <w:tcW w:w="2380" w:type="dxa"/>
          </w:tcPr>
          <w:p w14:paraId="2F93F1BD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59ADA03F" w14:textId="4E0602B2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3DCC9D09" w14:textId="77777777" w:rsidTr="000C0B23">
        <w:tc>
          <w:tcPr>
            <w:tcW w:w="4067" w:type="dxa"/>
          </w:tcPr>
          <w:p w14:paraId="3CFD4D39" w14:textId="77777777" w:rsidR="000C0B23" w:rsidRDefault="000C0B23" w:rsidP="000C0B23">
            <w:r>
              <w:t>Funkce: čtení a mazání chybových kódů</w:t>
            </w:r>
          </w:p>
        </w:tc>
        <w:tc>
          <w:tcPr>
            <w:tcW w:w="2380" w:type="dxa"/>
          </w:tcPr>
          <w:p w14:paraId="5C8846C4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730FBCD8" w14:textId="57A24599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058A0C2B" w14:textId="77777777" w:rsidTr="000C0B23">
        <w:tc>
          <w:tcPr>
            <w:tcW w:w="4067" w:type="dxa"/>
          </w:tcPr>
          <w:p w14:paraId="6DB131C4" w14:textId="77777777" w:rsidR="000C0B23" w:rsidRDefault="000C0B23" w:rsidP="000C0B23">
            <w:r>
              <w:t>Funkce: zobrazení provozních hodnot v reálném čase</w:t>
            </w:r>
          </w:p>
        </w:tc>
        <w:tc>
          <w:tcPr>
            <w:tcW w:w="2380" w:type="dxa"/>
          </w:tcPr>
          <w:p w14:paraId="41CF21B1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424C55F2" w14:textId="0754DDBF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1E938852" w14:textId="77777777" w:rsidTr="000C0B23">
        <w:tc>
          <w:tcPr>
            <w:tcW w:w="4067" w:type="dxa"/>
          </w:tcPr>
          <w:p w14:paraId="1C018CA3" w14:textId="77777777" w:rsidR="000C0B23" w:rsidRDefault="000C0B23" w:rsidP="000C0B23">
            <w:r>
              <w:t>Funkce: kalibrace a testy akčních členů</w:t>
            </w:r>
          </w:p>
        </w:tc>
        <w:tc>
          <w:tcPr>
            <w:tcW w:w="2380" w:type="dxa"/>
          </w:tcPr>
          <w:p w14:paraId="027D19D7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145511AB" w14:textId="5DCB8FB9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4658AFDD" w14:textId="77777777" w:rsidTr="000C0B23">
        <w:tc>
          <w:tcPr>
            <w:tcW w:w="4067" w:type="dxa"/>
          </w:tcPr>
          <w:p w14:paraId="1CE168F0" w14:textId="77777777" w:rsidR="000C0B23" w:rsidRDefault="000C0B23" w:rsidP="000C0B23">
            <w:r>
              <w:t>Připojení: USB, Bluetooth nebo Wi‑Fi</w:t>
            </w:r>
          </w:p>
        </w:tc>
        <w:tc>
          <w:tcPr>
            <w:tcW w:w="2380" w:type="dxa"/>
          </w:tcPr>
          <w:p w14:paraId="0E838D0B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7C687E8" w14:textId="655593E8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2AAD9138" w14:textId="77777777" w:rsidTr="000C0B23">
        <w:tc>
          <w:tcPr>
            <w:tcW w:w="4067" w:type="dxa"/>
          </w:tcPr>
          <w:p w14:paraId="535F904B" w14:textId="77777777" w:rsidR="000C0B23" w:rsidRDefault="000C0B23" w:rsidP="000C0B23">
            <w:r>
              <w:t>Kabeláže: USB kabel pro připojení k PC/sloupku (C32GNUSB01)</w:t>
            </w:r>
          </w:p>
        </w:tc>
        <w:tc>
          <w:tcPr>
            <w:tcW w:w="2380" w:type="dxa"/>
          </w:tcPr>
          <w:p w14:paraId="142F7360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7B69F374" w14:textId="1F18141C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1B3B62EE" w14:textId="77777777" w:rsidTr="000C0B23">
        <w:tc>
          <w:tcPr>
            <w:tcW w:w="4067" w:type="dxa"/>
          </w:tcPr>
          <w:p w14:paraId="5FA8D05B" w14:textId="77777777" w:rsidR="000C0B23" w:rsidRDefault="000C0B23" w:rsidP="000C0B23">
            <w:r>
              <w:t>Kabeláže: plochý kabel IDC26‑10 (F34NTF01)</w:t>
            </w:r>
          </w:p>
        </w:tc>
        <w:tc>
          <w:tcPr>
            <w:tcW w:w="2380" w:type="dxa"/>
          </w:tcPr>
          <w:p w14:paraId="6A4E2A0B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53AFD2EB" w14:textId="79C82E11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79F326C9" w14:textId="77777777" w:rsidTr="000C0B23">
        <w:tc>
          <w:tcPr>
            <w:tcW w:w="4067" w:type="dxa"/>
          </w:tcPr>
          <w:p w14:paraId="504F0AF8" w14:textId="77777777" w:rsidR="000C0B23" w:rsidRDefault="000C0B23" w:rsidP="000C0B23">
            <w:r>
              <w:t>Kabeláže: plochý kabel IDC26‑14 (F34NTF02)</w:t>
            </w:r>
          </w:p>
        </w:tc>
        <w:tc>
          <w:tcPr>
            <w:tcW w:w="2380" w:type="dxa"/>
          </w:tcPr>
          <w:p w14:paraId="0364A304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46CE788A" w14:textId="0F9C2F59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1EC19ED7" w14:textId="77777777" w:rsidTr="000C0B23">
        <w:tc>
          <w:tcPr>
            <w:tcW w:w="4067" w:type="dxa"/>
          </w:tcPr>
          <w:p w14:paraId="0023F95D" w14:textId="77777777" w:rsidR="000C0B23" w:rsidRDefault="000C0B23" w:rsidP="000C0B23">
            <w:r>
              <w:t>Kabeláže: plochý kabel IDC26‑16 (F34NTF03)</w:t>
            </w:r>
          </w:p>
        </w:tc>
        <w:tc>
          <w:tcPr>
            <w:tcW w:w="2380" w:type="dxa"/>
          </w:tcPr>
          <w:p w14:paraId="7F222080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5B45C5C9" w14:textId="75D135D5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2438EEA1" w14:textId="77777777" w:rsidTr="000C0B23">
        <w:tc>
          <w:tcPr>
            <w:tcW w:w="4067" w:type="dxa"/>
          </w:tcPr>
          <w:p w14:paraId="04F76A63" w14:textId="77777777" w:rsidR="000C0B23" w:rsidRDefault="000C0B23" w:rsidP="000C0B23">
            <w:r>
              <w:t>Kabeláže: plochý kabel IDC26‑26 (F34NTF04)</w:t>
            </w:r>
          </w:p>
        </w:tc>
        <w:tc>
          <w:tcPr>
            <w:tcW w:w="2380" w:type="dxa"/>
          </w:tcPr>
          <w:p w14:paraId="22B907FF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2F7485AC" w14:textId="760B17AC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492B6F2D" w14:textId="77777777" w:rsidTr="000C0B23">
        <w:tc>
          <w:tcPr>
            <w:tcW w:w="4067" w:type="dxa"/>
          </w:tcPr>
          <w:p w14:paraId="3727537B" w14:textId="77777777" w:rsidR="000C0B23" w:rsidRDefault="000C0B23" w:rsidP="000C0B23">
            <w:r>
              <w:t>Kabeláže: 2× plochý kabel s barevnými BDM dráty IDC26‑10 (F34NTF51)</w:t>
            </w:r>
          </w:p>
        </w:tc>
        <w:tc>
          <w:tcPr>
            <w:tcW w:w="2380" w:type="dxa"/>
          </w:tcPr>
          <w:p w14:paraId="7ABA69FA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5C8082EC" w14:textId="229825E3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474340E7" w14:textId="77777777" w:rsidTr="000C0B23">
        <w:tc>
          <w:tcPr>
            <w:tcW w:w="4067" w:type="dxa"/>
          </w:tcPr>
          <w:p w14:paraId="2254EA37" w14:textId="77777777" w:rsidR="000C0B23" w:rsidRDefault="000C0B23" w:rsidP="000C0B23">
            <w:r>
              <w:t>Kabeláže: 2× plochý kabel s barevnými JTAG dráty IDC26‑16 (F34NTF53)</w:t>
            </w:r>
          </w:p>
        </w:tc>
        <w:tc>
          <w:tcPr>
            <w:tcW w:w="2380" w:type="dxa"/>
          </w:tcPr>
          <w:p w14:paraId="2EAA03CB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4B6044FB" w14:textId="41F22771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57B26036" w14:textId="77777777" w:rsidTr="000C0B23">
        <w:tc>
          <w:tcPr>
            <w:tcW w:w="4067" w:type="dxa"/>
          </w:tcPr>
          <w:p w14:paraId="7A1DB116" w14:textId="77777777" w:rsidR="000C0B23" w:rsidRDefault="000C0B23" w:rsidP="000C0B23">
            <w:r>
              <w:t>Kabeláže: 2× plochý kabel s barevnými dráty IDC26‑26 (F34NTF54)</w:t>
            </w:r>
          </w:p>
        </w:tc>
        <w:tc>
          <w:tcPr>
            <w:tcW w:w="2380" w:type="dxa"/>
          </w:tcPr>
          <w:p w14:paraId="601F8AA8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35173E00" w14:textId="01DFF9D0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2D0E02D0" w14:textId="77777777" w:rsidTr="000C0B23">
        <w:tc>
          <w:tcPr>
            <w:tcW w:w="4067" w:type="dxa"/>
          </w:tcPr>
          <w:p w14:paraId="7121EC21" w14:textId="77777777" w:rsidR="000C0B23" w:rsidRDefault="000C0B23" w:rsidP="000C0B23">
            <w:r>
              <w:t>Kabeláže: OBD‑II konektor (F34NTA14)</w:t>
            </w:r>
          </w:p>
        </w:tc>
        <w:tc>
          <w:tcPr>
            <w:tcW w:w="2380" w:type="dxa"/>
          </w:tcPr>
          <w:p w14:paraId="3D6C9923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0A3BA3F7" w14:textId="087F5949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7B727570" w14:textId="77777777" w:rsidTr="000C0B23">
        <w:tc>
          <w:tcPr>
            <w:tcW w:w="4067" w:type="dxa"/>
          </w:tcPr>
          <w:p w14:paraId="0D8EB55D" w14:textId="77777777" w:rsidR="000C0B23" w:rsidRDefault="000C0B23" w:rsidP="000C0B23">
            <w:r>
              <w:t>Kabeláže: plochý kabel s barevnými dráty pro CAN a GPT IDC26‑16 (F34NTA15‑B)</w:t>
            </w:r>
          </w:p>
        </w:tc>
        <w:tc>
          <w:tcPr>
            <w:tcW w:w="2380" w:type="dxa"/>
          </w:tcPr>
          <w:p w14:paraId="36D0756C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76357265" w14:textId="18910C42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60E41053" w14:textId="77777777" w:rsidTr="000C0B23">
        <w:tc>
          <w:tcPr>
            <w:tcW w:w="4067" w:type="dxa"/>
          </w:tcPr>
          <w:p w14:paraId="7110477D" w14:textId="77777777" w:rsidR="000C0B23" w:rsidRDefault="000C0B23" w:rsidP="000C0B23">
            <w:r>
              <w:t>Kabeláže: DB15 plochý adaptér pro CAN &amp; GPT (F32GN038)</w:t>
            </w:r>
          </w:p>
        </w:tc>
        <w:tc>
          <w:tcPr>
            <w:tcW w:w="2380" w:type="dxa"/>
          </w:tcPr>
          <w:p w14:paraId="189385B7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E7D8855" w14:textId="0F8FF612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05319F0A" w14:textId="77777777" w:rsidTr="000C0B23">
        <w:tc>
          <w:tcPr>
            <w:tcW w:w="4067" w:type="dxa"/>
          </w:tcPr>
          <w:p w14:paraId="28532C47" w14:textId="77777777" w:rsidR="000C0B23" w:rsidRDefault="000C0B23" w:rsidP="000C0B23">
            <w:r>
              <w:t xml:space="preserve">Kabeláže: plochý kabel pro SSM připojení (přečtení </w:t>
            </w:r>
            <w:r>
              <w:lastRenderedPageBreak/>
              <w:t>hesla) SIMOS18.x/PCR2.1 (F34NTA18‑B)</w:t>
            </w:r>
          </w:p>
        </w:tc>
        <w:tc>
          <w:tcPr>
            <w:tcW w:w="2380" w:type="dxa"/>
          </w:tcPr>
          <w:p w14:paraId="19D65764" w14:textId="77777777" w:rsidR="000C0B23" w:rsidRDefault="000C0B23" w:rsidP="000C0B23">
            <w:pPr>
              <w:jc w:val="center"/>
            </w:pPr>
            <w:r>
              <w:lastRenderedPageBreak/>
              <w:t>Ano / Ne</w:t>
            </w:r>
          </w:p>
        </w:tc>
        <w:tc>
          <w:tcPr>
            <w:tcW w:w="2409" w:type="dxa"/>
          </w:tcPr>
          <w:p w14:paraId="4EE368A0" w14:textId="20DFBA50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05B7827C" w14:textId="77777777" w:rsidTr="000C0B23">
        <w:tc>
          <w:tcPr>
            <w:tcW w:w="4067" w:type="dxa"/>
          </w:tcPr>
          <w:p w14:paraId="5BAEFF19" w14:textId="77777777" w:rsidR="000C0B23" w:rsidRDefault="000C0B23" w:rsidP="000C0B23">
            <w:r>
              <w:t>Kabeláže: Případ ABS (K34NTVAL01)</w:t>
            </w:r>
          </w:p>
        </w:tc>
        <w:tc>
          <w:tcPr>
            <w:tcW w:w="2380" w:type="dxa"/>
          </w:tcPr>
          <w:p w14:paraId="637D5253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59CC17BD" w14:textId="41FB5FDF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169BD038" w14:textId="77777777" w:rsidTr="000C0B23">
        <w:tc>
          <w:tcPr>
            <w:tcW w:w="4067" w:type="dxa"/>
          </w:tcPr>
          <w:p w14:paraId="6C1573D6" w14:textId="77777777" w:rsidR="000C0B23" w:rsidRDefault="000C0B23" w:rsidP="000C0B23">
            <w:r>
              <w:t>Kabeláže: vylepšená sada elektroinstalace E‑GPT (K34NTA22‑B)</w:t>
            </w:r>
          </w:p>
        </w:tc>
        <w:tc>
          <w:tcPr>
            <w:tcW w:w="2380" w:type="dxa"/>
          </w:tcPr>
          <w:p w14:paraId="0E09B9B4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2625E3AB" w14:textId="6399D72C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2CC75D49" w14:textId="77777777" w:rsidTr="000C0B23">
        <w:tc>
          <w:tcPr>
            <w:tcW w:w="4067" w:type="dxa"/>
          </w:tcPr>
          <w:p w14:paraId="728FB78D" w14:textId="77777777" w:rsidR="000C0B23" w:rsidRDefault="000C0B23" w:rsidP="000C0B23">
            <w:r>
              <w:t>SW: plně licencovaný software pro Windows s aktualizací min. 1 rok</w:t>
            </w:r>
          </w:p>
        </w:tc>
        <w:tc>
          <w:tcPr>
            <w:tcW w:w="2380" w:type="dxa"/>
          </w:tcPr>
          <w:p w14:paraId="0E8199CE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1CF637CC" w14:textId="1FE09D63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325E997C" w14:textId="77777777" w:rsidTr="000C0B23">
        <w:tc>
          <w:tcPr>
            <w:tcW w:w="4067" w:type="dxa"/>
          </w:tcPr>
          <w:p w14:paraId="77527AA1" w14:textId="77777777" w:rsidR="000C0B23" w:rsidRDefault="000C0B23" w:rsidP="000C0B23">
            <w:r>
              <w:t>On‑line aktualizace</w:t>
            </w:r>
          </w:p>
        </w:tc>
        <w:tc>
          <w:tcPr>
            <w:tcW w:w="2380" w:type="dxa"/>
          </w:tcPr>
          <w:p w14:paraId="32376CC6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1354AC31" w14:textId="07028FBF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46FABF54" w14:textId="77777777" w:rsidTr="000C0B23">
        <w:tc>
          <w:tcPr>
            <w:tcW w:w="4067" w:type="dxa"/>
          </w:tcPr>
          <w:p w14:paraId="72330109" w14:textId="77777777" w:rsidR="000C0B23" w:rsidRDefault="000C0B23" w:rsidP="000C0B23">
            <w:r>
              <w:t>Implementace do firmy</w:t>
            </w:r>
          </w:p>
        </w:tc>
        <w:tc>
          <w:tcPr>
            <w:tcW w:w="2380" w:type="dxa"/>
          </w:tcPr>
          <w:p w14:paraId="29BBB20E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20AA7943" w14:textId="08514F62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1E7EE0F4" w14:textId="77777777" w:rsidTr="000C0B23">
        <w:tc>
          <w:tcPr>
            <w:tcW w:w="4067" w:type="dxa"/>
          </w:tcPr>
          <w:p w14:paraId="1C8AD801" w14:textId="77777777" w:rsidR="000C0B23" w:rsidRDefault="000C0B23" w:rsidP="000C0B23">
            <w:r>
              <w:t>Školení zaměstnanců</w:t>
            </w:r>
          </w:p>
        </w:tc>
        <w:tc>
          <w:tcPr>
            <w:tcW w:w="2380" w:type="dxa"/>
          </w:tcPr>
          <w:p w14:paraId="158D53B7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9D1538B" w14:textId="325F1089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0C0B23" w14:paraId="76D87A1A" w14:textId="77777777" w:rsidTr="000C0B23">
        <w:tc>
          <w:tcPr>
            <w:tcW w:w="4067" w:type="dxa"/>
          </w:tcPr>
          <w:p w14:paraId="0488A1DF" w14:textId="77777777" w:rsidR="000C0B23" w:rsidRDefault="000C0B23" w:rsidP="000C0B23">
            <w:r>
              <w:t>Prodloužení záruky na 5 let</w:t>
            </w:r>
          </w:p>
        </w:tc>
        <w:tc>
          <w:tcPr>
            <w:tcW w:w="2380" w:type="dxa"/>
          </w:tcPr>
          <w:p w14:paraId="08B6A874" w14:textId="77777777" w:rsidR="000C0B23" w:rsidRDefault="000C0B23" w:rsidP="000C0B23">
            <w:pPr>
              <w:jc w:val="center"/>
            </w:pPr>
            <w:r>
              <w:t>Ano / Ne</w:t>
            </w:r>
          </w:p>
        </w:tc>
        <w:tc>
          <w:tcPr>
            <w:tcW w:w="2409" w:type="dxa"/>
          </w:tcPr>
          <w:p w14:paraId="626925B5" w14:textId="040A1883" w:rsidR="000C0B23" w:rsidRDefault="000C0B23" w:rsidP="000C0B23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69D1201E" w14:textId="77777777" w:rsidR="00AD17E8" w:rsidRDefault="00AD17E8" w:rsidP="000C0B23">
      <w:pPr>
        <w:jc w:val="both"/>
      </w:pPr>
    </w:p>
    <w:p w14:paraId="16CA15AA" w14:textId="77777777" w:rsidR="00AD17E8" w:rsidRDefault="00505212" w:rsidP="000C0B23">
      <w:pPr>
        <w:jc w:val="both"/>
      </w:pPr>
      <w:r>
        <w:t xml:space="preserve">Já (my) níže podepsaný(í) </w:t>
      </w:r>
      <w:r w:rsidRPr="002C0FE7">
        <w:rPr>
          <w:highlight w:val="yellow"/>
        </w:rPr>
        <w:t>.</w:t>
      </w:r>
      <w:r w:rsidRPr="000C0B23">
        <w:rPr>
          <w:highlight w:val="yellow"/>
        </w:rPr>
        <w:t>.........................................................</w:t>
      </w:r>
      <w:r>
        <w:t xml:space="preserve"> čestně prohlašuji(eme), že výše uvedené údaje jsou pravdivé, a že dodavatel </w:t>
      </w:r>
      <w:r w:rsidRPr="000C0B23">
        <w:rPr>
          <w:highlight w:val="yellow"/>
        </w:rPr>
        <w:t>..........................................................</w:t>
      </w:r>
      <w:r>
        <w:t xml:space="preserve"> v případě jeho výběru zadavatelem v předmětné veřejné zakázce dodá zboží přesně dle technických a obchodních podmínek ve své nabídce.</w:t>
      </w:r>
    </w:p>
    <w:p w14:paraId="61ADCA69" w14:textId="77777777" w:rsidR="00AD17E8" w:rsidRDefault="00505212">
      <w:r>
        <w:t xml:space="preserve">V </w:t>
      </w:r>
      <w:r w:rsidRPr="000C0B23">
        <w:rPr>
          <w:highlight w:val="yellow"/>
        </w:rPr>
        <w:t>........................................</w:t>
      </w:r>
      <w:r>
        <w:t xml:space="preserve"> dne </w:t>
      </w:r>
      <w:r w:rsidRPr="000C0B23">
        <w:rPr>
          <w:highlight w:val="yellow"/>
        </w:rPr>
        <w:t>.................................</w:t>
      </w:r>
    </w:p>
    <w:p w14:paraId="633B0C10" w14:textId="77777777" w:rsidR="00AD17E8" w:rsidRDefault="00AD17E8"/>
    <w:p w14:paraId="6B4AAD8F" w14:textId="77777777" w:rsidR="00AD17E8" w:rsidRDefault="00505212">
      <w:r>
        <w:t>_________________________________</w:t>
      </w:r>
    </w:p>
    <w:p w14:paraId="2AF1286F" w14:textId="77777777" w:rsidR="00AD17E8" w:rsidRDefault="00505212">
      <w:r>
        <w:t>Jméno, příjmení a podpis oprávněné osoby dodavatele</w:t>
      </w:r>
    </w:p>
    <w:sectPr w:rsidR="00AD17E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94254973">
    <w:abstractNumId w:val="8"/>
  </w:num>
  <w:num w:numId="2" w16cid:durableId="85351263">
    <w:abstractNumId w:val="6"/>
  </w:num>
  <w:num w:numId="3" w16cid:durableId="523904484">
    <w:abstractNumId w:val="5"/>
  </w:num>
  <w:num w:numId="4" w16cid:durableId="329407308">
    <w:abstractNumId w:val="4"/>
  </w:num>
  <w:num w:numId="5" w16cid:durableId="88746410">
    <w:abstractNumId w:val="7"/>
  </w:num>
  <w:num w:numId="6" w16cid:durableId="1814954414">
    <w:abstractNumId w:val="3"/>
  </w:num>
  <w:num w:numId="7" w16cid:durableId="41758847">
    <w:abstractNumId w:val="2"/>
  </w:num>
  <w:num w:numId="8" w16cid:durableId="1449229924">
    <w:abstractNumId w:val="1"/>
  </w:num>
  <w:num w:numId="9" w16cid:durableId="11733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0B23"/>
    <w:rsid w:val="0015074B"/>
    <w:rsid w:val="001C624C"/>
    <w:rsid w:val="0029639D"/>
    <w:rsid w:val="002C0FE7"/>
    <w:rsid w:val="00326F90"/>
    <w:rsid w:val="003E15C3"/>
    <w:rsid w:val="00505212"/>
    <w:rsid w:val="00801C04"/>
    <w:rsid w:val="00AA1D8D"/>
    <w:rsid w:val="00AD17E8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38511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698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Lukáš Kuchta</cp:lastModifiedBy>
  <cp:revision>2</cp:revision>
  <dcterms:created xsi:type="dcterms:W3CDTF">2013-12-23T23:15:00Z</dcterms:created>
  <dcterms:modified xsi:type="dcterms:W3CDTF">2025-05-19T12:33:00Z</dcterms:modified>
  <cp:category/>
</cp:coreProperties>
</file>